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3470F" w14:textId="77777777" w:rsidR="00CA1FCA" w:rsidRPr="00873D7B" w:rsidRDefault="0040065C" w:rsidP="00CA1FCA">
      <w:pPr>
        <w:tabs>
          <w:tab w:val="left" w:pos="0"/>
        </w:tabs>
        <w:spacing w:after="0" w:line="240" w:lineRule="auto"/>
        <w:rPr>
          <w:rFonts w:cstheme="minorHAnsi"/>
          <w:color w:val="000000"/>
          <w:sz w:val="18"/>
          <w:shd w:val="clear" w:color="auto" w:fill="FFFFFF"/>
        </w:rPr>
      </w:pPr>
      <w:r w:rsidRPr="00873D7B">
        <w:rPr>
          <w:rFonts w:eastAsia="Times New Roman" w:cstheme="minorHAnsi"/>
          <w:b/>
          <w:bCs/>
          <w:color w:val="000000"/>
          <w:sz w:val="20"/>
          <w:lang w:eastAsia="ru-RU"/>
        </w:rPr>
        <w:t>Сообщение о существенном факте «</w:t>
      </w:r>
      <w:r w:rsidR="000C3BA7" w:rsidRPr="00873D7B">
        <w:rPr>
          <w:rFonts w:eastAsia="Times New Roman" w:cstheme="minorHAnsi"/>
          <w:b/>
          <w:bCs/>
          <w:color w:val="000000"/>
          <w:sz w:val="20"/>
          <w:lang w:eastAsia="ru-RU"/>
        </w:rPr>
        <w:t>Сообщение о существенном факте об иных событиях (действиях), оказывающих, по мнению эмитента, существенное влияние на стоимость или котировки его ценных бумаг</w:t>
      </w:r>
      <w:r w:rsidRPr="00873D7B">
        <w:rPr>
          <w:rFonts w:eastAsia="Times New Roman" w:cstheme="minorHAnsi"/>
          <w:b/>
          <w:bCs/>
          <w:color w:val="000000"/>
          <w:sz w:val="20"/>
          <w:lang w:eastAsia="ru-RU"/>
        </w:rPr>
        <w:t>»</w:t>
      </w:r>
      <w:r w:rsidR="00331DDC" w:rsidRPr="00873D7B">
        <w:rPr>
          <w:rFonts w:cstheme="minorHAnsi"/>
          <w:color w:val="000000"/>
          <w:sz w:val="20"/>
        </w:rPr>
        <w:br/>
      </w:r>
      <w:r w:rsidR="00331DDC" w:rsidRPr="00873D7B">
        <w:rPr>
          <w:rFonts w:cstheme="minorHAnsi"/>
          <w:color w:val="000000"/>
          <w:sz w:val="20"/>
        </w:rPr>
        <w:br/>
      </w:r>
      <w:r w:rsidR="00331DDC" w:rsidRPr="00873D7B">
        <w:rPr>
          <w:rFonts w:cstheme="minorHAnsi"/>
          <w:color w:val="000000"/>
          <w:sz w:val="18"/>
          <w:shd w:val="clear" w:color="auto" w:fill="FFFFFF"/>
        </w:rPr>
        <w:t>1. Общие сведения</w:t>
      </w:r>
      <w:r w:rsidR="00331DDC" w:rsidRPr="00873D7B">
        <w:rPr>
          <w:rFonts w:cstheme="minorHAnsi"/>
          <w:color w:val="000000"/>
          <w:sz w:val="18"/>
        </w:rPr>
        <w:br/>
      </w:r>
      <w:r w:rsidR="00331DDC" w:rsidRPr="00873D7B">
        <w:rPr>
          <w:rFonts w:cstheme="minorHAnsi"/>
          <w:color w:val="000000"/>
          <w:sz w:val="18"/>
          <w:shd w:val="clear" w:color="auto" w:fill="FFFFFF"/>
        </w:rPr>
        <w:t xml:space="preserve">1.1. Полное фирменное наименование эмитента (для некоммерческой организации – наименование): </w:t>
      </w:r>
      <w:r w:rsidR="00331DDC" w:rsidRPr="00873D7B">
        <w:rPr>
          <w:rFonts w:cstheme="minorHAnsi"/>
          <w:sz w:val="18"/>
        </w:rPr>
        <w:t>Общество с ограниченной ответственностью Микрофинансовая компания «Фордевинд»</w:t>
      </w:r>
      <w:r w:rsidR="00331DDC" w:rsidRPr="00873D7B">
        <w:rPr>
          <w:rFonts w:cstheme="minorHAnsi"/>
          <w:color w:val="000000"/>
          <w:sz w:val="18"/>
        </w:rPr>
        <w:br/>
      </w:r>
      <w:r w:rsidR="00331DDC" w:rsidRPr="00873D7B">
        <w:rPr>
          <w:rFonts w:cstheme="minorHAnsi"/>
          <w:color w:val="000000"/>
          <w:sz w:val="18"/>
          <w:shd w:val="clear" w:color="auto" w:fill="FFFFFF"/>
        </w:rPr>
        <w:t xml:space="preserve">1.2. Сокращенное фирменное наименование эмитента: </w:t>
      </w:r>
      <w:r w:rsidR="00331DDC" w:rsidRPr="00873D7B">
        <w:rPr>
          <w:rFonts w:cstheme="minorHAnsi"/>
          <w:sz w:val="18"/>
        </w:rPr>
        <w:t>ООО МФК «Фордевинд»</w:t>
      </w:r>
      <w:r w:rsidR="00331DDC" w:rsidRPr="00873D7B">
        <w:rPr>
          <w:rFonts w:cstheme="minorHAnsi"/>
          <w:color w:val="000000"/>
          <w:sz w:val="18"/>
        </w:rPr>
        <w:br/>
      </w:r>
      <w:r w:rsidR="00331DDC" w:rsidRPr="00873D7B">
        <w:rPr>
          <w:rFonts w:cstheme="minorHAnsi"/>
          <w:color w:val="000000"/>
          <w:sz w:val="18"/>
          <w:shd w:val="clear" w:color="auto" w:fill="FFFFFF"/>
        </w:rPr>
        <w:t xml:space="preserve">1.3. Место нахождения эмитента: </w:t>
      </w:r>
      <w:r w:rsidR="00331DDC" w:rsidRPr="00873D7B">
        <w:rPr>
          <w:rFonts w:cstheme="minorHAnsi"/>
          <w:sz w:val="18"/>
        </w:rPr>
        <w:t>Российская Федерация, Москва</w:t>
      </w:r>
      <w:r w:rsidR="00331DDC" w:rsidRPr="00873D7B">
        <w:rPr>
          <w:rFonts w:cstheme="minorHAnsi"/>
          <w:color w:val="000000"/>
          <w:sz w:val="18"/>
        </w:rPr>
        <w:br/>
      </w:r>
      <w:r w:rsidR="00331DDC" w:rsidRPr="00873D7B">
        <w:rPr>
          <w:rFonts w:cstheme="minorHAnsi"/>
          <w:color w:val="000000"/>
          <w:sz w:val="18"/>
          <w:shd w:val="clear" w:color="auto" w:fill="FFFFFF"/>
        </w:rPr>
        <w:t xml:space="preserve">1.4. ОГРН эмитента: </w:t>
      </w:r>
      <w:r w:rsidR="00331DDC" w:rsidRPr="00873D7B">
        <w:rPr>
          <w:rFonts w:cstheme="minorHAnsi"/>
          <w:sz w:val="18"/>
        </w:rPr>
        <w:t>1177746146885</w:t>
      </w:r>
      <w:r w:rsidR="00331DDC" w:rsidRPr="00873D7B">
        <w:rPr>
          <w:rFonts w:cstheme="minorHAnsi"/>
          <w:color w:val="000000"/>
          <w:sz w:val="18"/>
        </w:rPr>
        <w:br/>
      </w:r>
      <w:r w:rsidR="00331DDC" w:rsidRPr="00873D7B">
        <w:rPr>
          <w:rFonts w:cstheme="minorHAnsi"/>
          <w:color w:val="000000"/>
          <w:sz w:val="18"/>
          <w:shd w:val="clear" w:color="auto" w:fill="FFFFFF"/>
        </w:rPr>
        <w:t xml:space="preserve">1.5. ИНН эмитента: </w:t>
      </w:r>
      <w:r w:rsidR="00331DDC" w:rsidRPr="00873D7B">
        <w:rPr>
          <w:rStyle w:val="a3"/>
          <w:rFonts w:cstheme="minorHAnsi"/>
          <w:b w:val="0"/>
          <w:color w:val="000000"/>
          <w:sz w:val="18"/>
          <w:shd w:val="clear" w:color="auto" w:fill="FFFFFF"/>
        </w:rPr>
        <w:t>9717054493</w:t>
      </w:r>
      <w:r w:rsidR="00331DDC" w:rsidRPr="00873D7B">
        <w:rPr>
          <w:rFonts w:cstheme="minorHAnsi"/>
          <w:color w:val="000000"/>
          <w:sz w:val="18"/>
        </w:rPr>
        <w:br/>
      </w:r>
      <w:r w:rsidR="00331DDC" w:rsidRPr="00873D7B">
        <w:rPr>
          <w:rFonts w:cstheme="minorHAnsi"/>
          <w:color w:val="000000"/>
          <w:sz w:val="18"/>
          <w:shd w:val="clear" w:color="auto" w:fill="FFFFFF"/>
        </w:rPr>
        <w:t xml:space="preserve">1.6. Уникальный код эмитента, присвоенный регистрирующим органом: </w:t>
      </w:r>
      <w:r w:rsidR="00464518" w:rsidRPr="00873D7B">
        <w:rPr>
          <w:rFonts w:cstheme="minorHAnsi"/>
          <w:color w:val="000000"/>
          <w:sz w:val="18"/>
          <w:shd w:val="clear" w:color="auto" w:fill="FFFFFF"/>
        </w:rPr>
        <w:t>00616-</w:t>
      </w:r>
      <w:r w:rsidR="00464518" w:rsidRPr="00873D7B">
        <w:rPr>
          <w:rFonts w:cstheme="minorHAnsi"/>
          <w:color w:val="000000"/>
          <w:sz w:val="18"/>
          <w:shd w:val="clear" w:color="auto" w:fill="FFFFFF"/>
          <w:lang w:val="en-US"/>
        </w:rPr>
        <w:t>R</w:t>
      </w:r>
      <w:r w:rsidR="00331DDC" w:rsidRPr="00873D7B">
        <w:rPr>
          <w:rFonts w:cstheme="minorHAnsi"/>
          <w:color w:val="000000"/>
          <w:sz w:val="18"/>
        </w:rPr>
        <w:br/>
      </w:r>
      <w:r w:rsidR="00331DDC" w:rsidRPr="00873D7B">
        <w:rPr>
          <w:rFonts w:cstheme="minorHAnsi"/>
          <w:color w:val="000000"/>
          <w:sz w:val="18"/>
          <w:shd w:val="clear" w:color="auto" w:fill="FFFFFF"/>
        </w:rPr>
        <w:t xml:space="preserve">1.7. Адрес страницы в сети Интернет, используемой эмитентом для раскрытия информации: </w:t>
      </w:r>
      <w:r w:rsidR="00464518" w:rsidRPr="00873D7B">
        <w:rPr>
          <w:rFonts w:cstheme="minorHAnsi"/>
          <w:color w:val="000000"/>
          <w:sz w:val="18"/>
          <w:shd w:val="clear" w:color="auto" w:fill="FFFFFF"/>
        </w:rPr>
        <w:t>https://www.e-disclosure.ru/portal/company.aspx?id=38494</w:t>
      </w:r>
      <w:r w:rsidR="00331DDC" w:rsidRPr="00873D7B">
        <w:rPr>
          <w:rFonts w:cstheme="minorHAnsi"/>
          <w:color w:val="000000"/>
          <w:sz w:val="18"/>
        </w:rPr>
        <w:br/>
      </w:r>
      <w:r w:rsidR="00331DDC" w:rsidRPr="00873D7B">
        <w:rPr>
          <w:rFonts w:cstheme="minorHAnsi"/>
          <w:color w:val="000000"/>
          <w:sz w:val="18"/>
          <w:shd w:val="clear" w:color="auto" w:fill="FFFFFF"/>
        </w:rPr>
        <w:t xml:space="preserve">1.8. Дата наступления события (существенного факта), о </w:t>
      </w:r>
      <w:r w:rsidR="00464518" w:rsidRPr="00873D7B">
        <w:rPr>
          <w:rFonts w:cstheme="minorHAnsi"/>
          <w:color w:val="000000"/>
          <w:sz w:val="18"/>
          <w:shd w:val="clear" w:color="auto" w:fill="FFFFFF"/>
        </w:rPr>
        <w:t xml:space="preserve">котором </w:t>
      </w:r>
      <w:r w:rsidR="00135C69" w:rsidRPr="00873D7B">
        <w:rPr>
          <w:rFonts w:cstheme="minorHAnsi"/>
          <w:color w:val="000000"/>
          <w:sz w:val="18"/>
          <w:shd w:val="clear" w:color="auto" w:fill="FFFFFF"/>
        </w:rPr>
        <w:t xml:space="preserve">составлено сообщение: </w:t>
      </w:r>
      <w:r w:rsidR="00022559" w:rsidRPr="00873D7B">
        <w:rPr>
          <w:rFonts w:cstheme="minorHAnsi"/>
          <w:color w:val="000000"/>
          <w:sz w:val="18"/>
          <w:shd w:val="clear" w:color="auto" w:fill="FFFFFF"/>
        </w:rPr>
        <w:t>07</w:t>
      </w:r>
      <w:r w:rsidR="000C3BA7" w:rsidRPr="00873D7B">
        <w:rPr>
          <w:rFonts w:cstheme="minorHAnsi"/>
          <w:color w:val="000000"/>
          <w:sz w:val="18"/>
          <w:shd w:val="clear" w:color="auto" w:fill="FFFFFF"/>
        </w:rPr>
        <w:t>.09.2022</w:t>
      </w:r>
      <w:r w:rsidR="00331DDC" w:rsidRPr="00873D7B">
        <w:rPr>
          <w:rFonts w:cstheme="minorHAnsi"/>
          <w:color w:val="000000"/>
          <w:sz w:val="18"/>
        </w:rPr>
        <w:br/>
      </w:r>
      <w:r w:rsidR="00331DDC" w:rsidRPr="00873D7B">
        <w:rPr>
          <w:rFonts w:cstheme="minorHAnsi"/>
          <w:color w:val="000000"/>
          <w:sz w:val="18"/>
        </w:rPr>
        <w:br/>
      </w:r>
      <w:r w:rsidR="00135C69" w:rsidRPr="00873D7B">
        <w:rPr>
          <w:rFonts w:cstheme="minorHAnsi"/>
          <w:color w:val="000000"/>
          <w:sz w:val="18"/>
          <w:shd w:val="clear" w:color="auto" w:fill="FFFFFF"/>
        </w:rPr>
        <w:t>2. Содержание сообщения</w:t>
      </w:r>
    </w:p>
    <w:p w14:paraId="4459CD0F" w14:textId="77777777" w:rsidR="00CA1FCA" w:rsidRPr="00873D7B" w:rsidRDefault="00CA1FCA" w:rsidP="00CA1FCA">
      <w:pPr>
        <w:tabs>
          <w:tab w:val="left" w:pos="0"/>
        </w:tabs>
        <w:spacing w:after="0" w:line="240" w:lineRule="auto"/>
        <w:jc w:val="both"/>
        <w:rPr>
          <w:rFonts w:cstheme="minorHAnsi"/>
          <w:color w:val="000000"/>
          <w:sz w:val="18"/>
          <w:shd w:val="clear" w:color="auto" w:fill="FFFFFF"/>
        </w:rPr>
      </w:pPr>
      <w:r w:rsidRPr="00873D7B">
        <w:rPr>
          <w:rFonts w:cstheme="minorHAnsi"/>
          <w:color w:val="000000"/>
          <w:sz w:val="18"/>
          <w:shd w:val="clear" w:color="auto" w:fill="FFFFFF"/>
        </w:rPr>
        <w:t xml:space="preserve">Информация, раскрываемая в настоящем сообщении, адресована квалифицированным инвесторам. </w:t>
      </w:r>
    </w:p>
    <w:p w14:paraId="441CA4A6" w14:textId="77777777" w:rsidR="00CA1FCA" w:rsidRPr="00873D7B" w:rsidRDefault="00CA1FCA" w:rsidP="00CA1FCA">
      <w:pPr>
        <w:tabs>
          <w:tab w:val="left" w:pos="0"/>
        </w:tabs>
        <w:spacing w:after="0" w:line="240" w:lineRule="auto"/>
        <w:jc w:val="both"/>
        <w:rPr>
          <w:rFonts w:cstheme="minorHAnsi"/>
          <w:color w:val="000000"/>
          <w:sz w:val="18"/>
          <w:shd w:val="clear" w:color="auto" w:fill="FFFFFF"/>
        </w:rPr>
      </w:pPr>
      <w:r w:rsidRPr="00873D7B">
        <w:rPr>
          <w:rFonts w:cstheme="minorHAnsi"/>
          <w:color w:val="000000"/>
          <w:sz w:val="18"/>
          <w:shd w:val="clear" w:color="auto" w:fill="FFFFFF"/>
        </w:rPr>
        <w:t>Ценные бумаги, составляющие настоящий выпуск, являются ценными бумагами, предназначенными для квалифицированных инвесторов, и ограничены в обороте в соответствии с законодательством Российской Федерации.</w:t>
      </w:r>
    </w:p>
    <w:p w14:paraId="19E53E56" w14:textId="77777777" w:rsidR="00CA1FCA" w:rsidRPr="00873D7B" w:rsidRDefault="00CA1FCA" w:rsidP="00CA1FCA">
      <w:pPr>
        <w:tabs>
          <w:tab w:val="left" w:pos="0"/>
        </w:tabs>
        <w:spacing w:after="0" w:line="240" w:lineRule="auto"/>
        <w:rPr>
          <w:rFonts w:cstheme="minorHAnsi"/>
          <w:color w:val="000000"/>
          <w:sz w:val="18"/>
          <w:shd w:val="clear" w:color="auto" w:fill="FFFFFF"/>
        </w:rPr>
      </w:pPr>
    </w:p>
    <w:p w14:paraId="0A952E68" w14:textId="77777777" w:rsidR="000C3BA7" w:rsidRPr="00873D7B" w:rsidRDefault="000C3BA7" w:rsidP="00135C69">
      <w:pPr>
        <w:shd w:val="clear" w:color="auto" w:fill="FFFFFF"/>
        <w:tabs>
          <w:tab w:val="left" w:pos="0"/>
        </w:tabs>
        <w:spacing w:after="0" w:line="240" w:lineRule="auto"/>
        <w:outlineLvl w:val="3"/>
        <w:rPr>
          <w:rFonts w:cstheme="minorHAnsi"/>
          <w:color w:val="000000"/>
          <w:sz w:val="18"/>
          <w:shd w:val="clear" w:color="auto" w:fill="FFFFFF"/>
        </w:rPr>
      </w:pPr>
      <w:r w:rsidRPr="00873D7B">
        <w:rPr>
          <w:rFonts w:cstheme="minorHAnsi"/>
          <w:color w:val="000000"/>
          <w:sz w:val="18"/>
          <w:shd w:val="clear" w:color="auto" w:fill="FFFFFF"/>
        </w:rPr>
        <w:t xml:space="preserve">2. Содержание сообщения </w:t>
      </w:r>
    </w:p>
    <w:p w14:paraId="1821F1FF" w14:textId="77777777" w:rsidR="000C3BA7" w:rsidRPr="00873D7B" w:rsidRDefault="000C3BA7" w:rsidP="000C3BA7">
      <w:pPr>
        <w:shd w:val="clear" w:color="auto" w:fill="FFFFFF"/>
        <w:tabs>
          <w:tab w:val="left" w:pos="0"/>
        </w:tabs>
        <w:spacing w:after="0" w:line="240" w:lineRule="auto"/>
        <w:outlineLvl w:val="3"/>
        <w:rPr>
          <w:rFonts w:cstheme="minorHAnsi"/>
          <w:color w:val="000000"/>
          <w:sz w:val="18"/>
          <w:shd w:val="clear" w:color="auto" w:fill="FFFFFF"/>
        </w:rPr>
      </w:pPr>
      <w:r w:rsidRPr="00873D7B">
        <w:rPr>
          <w:rFonts w:cstheme="minorHAnsi"/>
          <w:color w:val="000000"/>
          <w:sz w:val="18"/>
          <w:shd w:val="clear" w:color="auto" w:fill="FFFFFF"/>
        </w:rPr>
        <w:t xml:space="preserve">2.1. Краткое описание события (действия), наступление (совершение) которого, по мнению эмитента, оказывает влияние на стоимость или котировки его ценных бумаг: </w:t>
      </w:r>
      <w:r w:rsidR="004B5026" w:rsidRPr="00873D7B">
        <w:rPr>
          <w:rFonts w:cstheme="minorHAnsi"/>
          <w:sz w:val="18"/>
        </w:rPr>
        <w:t>принятие решения об определении порядка размещения облигаций серии 01, а также срока для направления оферт от потенциальных приобретателей облигаций серии 01 с предложением заключить предварительные договоры купли-продажи.</w:t>
      </w:r>
    </w:p>
    <w:p w14:paraId="694D8F89" w14:textId="77777777" w:rsidR="000C3BA7" w:rsidRPr="00873D7B" w:rsidRDefault="000C3BA7" w:rsidP="000C3BA7">
      <w:pPr>
        <w:shd w:val="clear" w:color="auto" w:fill="FFFFFF"/>
        <w:tabs>
          <w:tab w:val="left" w:pos="0"/>
        </w:tabs>
        <w:spacing w:after="0" w:line="240" w:lineRule="auto"/>
        <w:outlineLvl w:val="3"/>
        <w:rPr>
          <w:rFonts w:cstheme="minorHAnsi"/>
          <w:color w:val="000000"/>
          <w:sz w:val="18"/>
          <w:shd w:val="clear" w:color="auto" w:fill="FFFFFF"/>
        </w:rPr>
      </w:pPr>
      <w:r w:rsidRPr="00873D7B">
        <w:rPr>
          <w:rFonts w:cstheme="minorHAnsi"/>
          <w:color w:val="000000"/>
          <w:sz w:val="18"/>
          <w:shd w:val="clear" w:color="auto" w:fill="FFFFFF"/>
        </w:rPr>
        <w:t xml:space="preserve">2.2. В случае если событие (действие) имеет отношение к третьему лицу - полное фирменное наименование (для коммерческой организации) или наименование (для некоммерческих организаций), место нахождения, идентификационный номер налогоплательщика (ИНН) (при наличии), основной государственный регистрационный номер (ОГРН) (при наличии) или фамилия, имя, отчество (при наличии) указанного лица: событие (действие) не имеет отношение к третьему лицу. </w:t>
      </w:r>
    </w:p>
    <w:p w14:paraId="5F887B0C" w14:textId="2B528ABA" w:rsidR="00B24C41" w:rsidRPr="00873D7B" w:rsidRDefault="000C3BA7" w:rsidP="00B24C41">
      <w:pPr>
        <w:shd w:val="clear" w:color="auto" w:fill="FFFFFF"/>
        <w:tabs>
          <w:tab w:val="left" w:pos="0"/>
        </w:tabs>
        <w:spacing w:after="0" w:line="240" w:lineRule="auto"/>
        <w:outlineLvl w:val="3"/>
        <w:rPr>
          <w:rFonts w:cstheme="minorHAnsi"/>
          <w:color w:val="000000"/>
          <w:sz w:val="18"/>
          <w:shd w:val="clear" w:color="auto" w:fill="FFFFFF"/>
        </w:rPr>
      </w:pPr>
      <w:r w:rsidRPr="00873D7B">
        <w:rPr>
          <w:rFonts w:cstheme="minorHAnsi"/>
          <w:color w:val="000000"/>
          <w:sz w:val="18"/>
          <w:shd w:val="clear" w:color="auto" w:fill="FFFFFF"/>
        </w:rPr>
        <w:t>2.3. В случае если событие (действие) имеет отношение к решению, принятому уполномоченным органом управления (уполномоченным должностным лицом) эмитента или третьего лица, - наименование уполномоченного органа управления (уполномоченного должностного лица), дата принятия и содержание принятого решения, а если решение принято коллегиальным органом управления эмитента или третьего лица - также дата составления и номер протокола собрания (заседания) уполномоченного коллегиального органа управления эмитента или третьего ли</w:t>
      </w:r>
      <w:r w:rsidR="004B5026" w:rsidRPr="00873D7B">
        <w:rPr>
          <w:rFonts w:cstheme="minorHAnsi"/>
          <w:color w:val="000000"/>
          <w:sz w:val="18"/>
          <w:shd w:val="clear" w:color="auto" w:fill="FFFFFF"/>
        </w:rPr>
        <w:t xml:space="preserve">ца: </w:t>
      </w:r>
      <w:r w:rsidR="00B24C41" w:rsidRPr="00873D7B">
        <w:rPr>
          <w:rFonts w:cstheme="minorHAnsi"/>
          <w:color w:val="000000"/>
          <w:sz w:val="18"/>
          <w:shd w:val="clear" w:color="auto" w:fill="FFFFFF"/>
        </w:rPr>
        <w:t>решение принято Единоличным исполнительным органом - генеральным директором</w:t>
      </w:r>
      <w:r w:rsidR="00B24C41" w:rsidRPr="00873D7B">
        <w:rPr>
          <w:rFonts w:cstheme="minorHAnsi"/>
          <w:sz w:val="18"/>
        </w:rPr>
        <w:t xml:space="preserve"> ООО МФК «Фордевинд»</w:t>
      </w:r>
      <w:r w:rsidR="00B24C41" w:rsidRPr="00873D7B">
        <w:rPr>
          <w:rFonts w:cstheme="minorHAnsi"/>
          <w:color w:val="000000"/>
          <w:sz w:val="18"/>
          <w:shd w:val="clear" w:color="auto" w:fill="FFFFFF"/>
        </w:rPr>
        <w:t xml:space="preserve"> </w:t>
      </w:r>
      <w:r w:rsidR="00B24C41" w:rsidRPr="00873D7B">
        <w:rPr>
          <w:rFonts w:cstheme="minorHAnsi"/>
          <w:color w:val="FF0000"/>
          <w:sz w:val="18"/>
          <w:shd w:val="clear" w:color="auto" w:fill="FFFFFF"/>
        </w:rPr>
        <w:t xml:space="preserve">07 сентября 2022 года, приказ № </w:t>
      </w:r>
      <w:r w:rsidR="00873D7B" w:rsidRPr="00873D7B">
        <w:rPr>
          <w:rFonts w:cstheme="minorHAnsi"/>
          <w:color w:val="FF0000"/>
          <w:sz w:val="18"/>
          <w:shd w:val="clear" w:color="auto" w:fill="FFFFFF"/>
        </w:rPr>
        <w:t xml:space="preserve">21 </w:t>
      </w:r>
      <w:r w:rsidR="00B24C41" w:rsidRPr="00873D7B">
        <w:rPr>
          <w:rFonts w:cstheme="minorHAnsi"/>
          <w:color w:val="FF0000"/>
          <w:sz w:val="18"/>
          <w:shd w:val="clear" w:color="auto" w:fill="FFFFFF"/>
        </w:rPr>
        <w:t>от 07 сентября 2022г.</w:t>
      </w:r>
    </w:p>
    <w:p w14:paraId="11E55401" w14:textId="77777777" w:rsidR="00B24C41" w:rsidRPr="00873D7B" w:rsidRDefault="00B24C41" w:rsidP="00B24C41">
      <w:pPr>
        <w:shd w:val="clear" w:color="auto" w:fill="FFFFFF"/>
        <w:tabs>
          <w:tab w:val="left" w:pos="0"/>
        </w:tabs>
        <w:spacing w:after="0" w:line="240" w:lineRule="auto"/>
        <w:outlineLvl w:val="3"/>
        <w:rPr>
          <w:rFonts w:cstheme="minorHAnsi"/>
          <w:color w:val="000000"/>
          <w:sz w:val="18"/>
          <w:shd w:val="clear" w:color="auto" w:fill="FFFFFF"/>
        </w:rPr>
      </w:pPr>
      <w:r w:rsidRPr="00873D7B">
        <w:rPr>
          <w:rFonts w:cstheme="minorHAnsi"/>
          <w:color w:val="000000"/>
          <w:sz w:val="18"/>
          <w:shd w:val="clear" w:color="auto" w:fill="FFFFFF"/>
        </w:rPr>
        <w:t>Содержание принятого решения:</w:t>
      </w:r>
    </w:p>
    <w:p w14:paraId="25D45945" w14:textId="77777777" w:rsidR="00110871" w:rsidRPr="00873D7B" w:rsidRDefault="001B5AE4" w:rsidP="00110871">
      <w:pPr>
        <w:shd w:val="clear" w:color="auto" w:fill="FFFFFF"/>
        <w:tabs>
          <w:tab w:val="left" w:pos="0"/>
        </w:tabs>
        <w:spacing w:after="0" w:line="240" w:lineRule="auto"/>
        <w:outlineLvl w:val="3"/>
        <w:rPr>
          <w:rFonts w:cstheme="minorHAnsi"/>
          <w:color w:val="000000"/>
          <w:sz w:val="18"/>
          <w:shd w:val="clear" w:color="auto" w:fill="FFFFFF"/>
        </w:rPr>
      </w:pPr>
      <w:r w:rsidRPr="00873D7B">
        <w:rPr>
          <w:rFonts w:cstheme="minorHAnsi"/>
          <w:color w:val="000000"/>
          <w:sz w:val="18"/>
          <w:shd w:val="clear" w:color="auto" w:fill="FFFFFF"/>
        </w:rPr>
        <w:t>«</w:t>
      </w:r>
      <w:r w:rsidR="00110871" w:rsidRPr="00873D7B">
        <w:rPr>
          <w:rFonts w:cstheme="minorHAnsi"/>
          <w:color w:val="000000"/>
          <w:sz w:val="18"/>
          <w:shd w:val="clear" w:color="auto" w:fill="FFFFFF"/>
        </w:rPr>
        <w:t>В связи с планируемым размещением облигаций бездокументарных с централизованным учетом прав серии 01 неконвертируемых процентных, с возможностью досрочного погашения по усмотрению эмитента, регистрационный номер выпуска 4-01-00616-R от 07 октября 2021г.  (далее – Облигации):</w:t>
      </w:r>
      <w:r w:rsidR="00110871" w:rsidRPr="00873D7B">
        <w:rPr>
          <w:rFonts w:cstheme="minorHAnsi"/>
          <w:color w:val="000000"/>
          <w:sz w:val="18"/>
          <w:shd w:val="clear" w:color="auto" w:fill="FFFFFF"/>
        </w:rPr>
        <w:br/>
        <w:t> </w:t>
      </w:r>
      <w:r w:rsidR="00110871" w:rsidRPr="00873D7B">
        <w:rPr>
          <w:rFonts w:cstheme="minorHAnsi"/>
          <w:color w:val="000000"/>
          <w:sz w:val="18"/>
          <w:shd w:val="clear" w:color="auto" w:fill="FFFFFF"/>
        </w:rPr>
        <w:br/>
        <w:t>ПРИКАЗЫВАЮ:</w:t>
      </w:r>
      <w:r w:rsidR="00110871" w:rsidRPr="00873D7B">
        <w:rPr>
          <w:rFonts w:cstheme="minorHAnsi"/>
          <w:color w:val="000000"/>
          <w:sz w:val="18"/>
          <w:shd w:val="clear" w:color="auto" w:fill="FFFFFF"/>
        </w:rPr>
        <w:br/>
        <w:t>1.      Установить, что размещение Облигаций осуществляется путем сбора адресных заявок со стороны покупателей на приобретение Облигаций по фиксированной цене и ставке купона на первый купонный период, заранее определенной Эмитентом в порядке и на условиях, предусмотренных решением о выпуске ценных бумаг серии 01</w:t>
      </w:r>
      <w:r w:rsidR="008C6559" w:rsidRPr="00873D7B">
        <w:rPr>
          <w:rFonts w:cstheme="minorHAnsi"/>
          <w:color w:val="000000"/>
          <w:sz w:val="18"/>
          <w:shd w:val="clear" w:color="auto" w:fill="FFFFFF"/>
        </w:rPr>
        <w:t xml:space="preserve"> и документом, содержащим условия размещения облигаций ООО МФК «Фордевинд»</w:t>
      </w:r>
      <w:r w:rsidR="00110871" w:rsidRPr="00873D7B">
        <w:rPr>
          <w:rFonts w:cstheme="minorHAnsi"/>
          <w:color w:val="000000"/>
          <w:sz w:val="18"/>
          <w:shd w:val="clear" w:color="auto" w:fill="FFFFFF"/>
        </w:rPr>
        <w:t xml:space="preserve"> (размещение путем «Формирования книги заявок»).</w:t>
      </w:r>
      <w:r w:rsidR="00110871" w:rsidRPr="00873D7B">
        <w:rPr>
          <w:rFonts w:cstheme="minorHAnsi"/>
          <w:color w:val="000000"/>
          <w:sz w:val="18"/>
          <w:shd w:val="clear" w:color="auto" w:fill="FFFFFF"/>
        </w:rPr>
        <w:br/>
        <w:t>2.      Определить, что срок для направления оферт от потенциальных приобретателей Облигаций на заключение предварительных договоров, содержащих обязанность заключить в будущем с ними или с действующими в их интересах участниками торгов основные договоры, направленные на отчуждение им размещаемых ценных бумаг, начинается в 10:00 по московскому времени 15.09.2022г. и заканчивается в 17:00 по московскому времени 16.09.2022г..</w:t>
      </w:r>
      <w:r w:rsidR="00110871" w:rsidRPr="00873D7B">
        <w:rPr>
          <w:rFonts w:cstheme="minorHAnsi"/>
          <w:color w:val="000000"/>
          <w:sz w:val="18"/>
          <w:shd w:val="clear" w:color="auto" w:fill="FFFFFF"/>
        </w:rPr>
        <w:br/>
        <w:t>3.      Установить, что организацией, оказывающей Эмитенту услуги по размещению Облигаций, является профессиональный участник рынка ценных бумаг, агент по размещению ценных бумаг, действующий от своего имени, но по поручению и за счет Эмитента – Акционерное общество «Инвести</w:t>
      </w:r>
      <w:r w:rsidRPr="00873D7B">
        <w:rPr>
          <w:rFonts w:cstheme="minorHAnsi"/>
          <w:color w:val="000000"/>
          <w:sz w:val="18"/>
          <w:shd w:val="clear" w:color="auto" w:fill="FFFFFF"/>
        </w:rPr>
        <w:t xml:space="preserve">ционная компания «Ай </w:t>
      </w:r>
      <w:proofErr w:type="spellStart"/>
      <w:r w:rsidRPr="00873D7B">
        <w:rPr>
          <w:rFonts w:cstheme="minorHAnsi"/>
          <w:color w:val="000000"/>
          <w:sz w:val="18"/>
          <w:shd w:val="clear" w:color="auto" w:fill="FFFFFF"/>
        </w:rPr>
        <w:t>Ти</w:t>
      </w:r>
      <w:proofErr w:type="spellEnd"/>
      <w:r w:rsidRPr="00873D7B">
        <w:rPr>
          <w:rFonts w:cstheme="minorHAnsi"/>
          <w:color w:val="000000"/>
          <w:sz w:val="18"/>
          <w:shd w:val="clear" w:color="auto" w:fill="FFFFFF"/>
        </w:rPr>
        <w:t xml:space="preserve"> Инвест».</w:t>
      </w:r>
      <w:r w:rsidR="00110871" w:rsidRPr="00873D7B">
        <w:rPr>
          <w:rFonts w:cstheme="minorHAnsi"/>
          <w:color w:val="000000"/>
          <w:sz w:val="18"/>
          <w:shd w:val="clear" w:color="auto" w:fill="FFFFFF"/>
        </w:rPr>
        <w:br/>
        <w:t xml:space="preserve">4.      Установить, что оферты с предложением заключить предварительный договор направляются в адрес Андеррайтера – Акционерного общества «Инвестиционная компания «Ай </w:t>
      </w:r>
      <w:proofErr w:type="spellStart"/>
      <w:r w:rsidR="00110871" w:rsidRPr="00873D7B">
        <w:rPr>
          <w:rFonts w:cstheme="minorHAnsi"/>
          <w:color w:val="000000"/>
          <w:sz w:val="18"/>
          <w:shd w:val="clear" w:color="auto" w:fill="FFFFFF"/>
        </w:rPr>
        <w:t>Ти</w:t>
      </w:r>
      <w:proofErr w:type="spellEnd"/>
      <w:r w:rsidR="00110871" w:rsidRPr="00873D7B">
        <w:rPr>
          <w:rFonts w:cstheme="minorHAnsi"/>
          <w:color w:val="000000"/>
          <w:sz w:val="18"/>
          <w:shd w:val="clear" w:color="auto" w:fill="FFFFFF"/>
        </w:rPr>
        <w:t xml:space="preserve"> Инвест». Форма оферты с предложением заключить предварительный договор устанавливается в Приложении №1.</w:t>
      </w:r>
      <w:r w:rsidR="00110871" w:rsidRPr="00873D7B">
        <w:rPr>
          <w:rFonts w:cstheme="minorHAnsi"/>
          <w:color w:val="000000"/>
          <w:sz w:val="18"/>
          <w:shd w:val="clear" w:color="auto" w:fill="FFFFFF"/>
        </w:rPr>
        <w:br/>
        <w:t>5.      Контроль за исполнением настоящего Приказа оставить за собой.</w:t>
      </w:r>
    </w:p>
    <w:p w14:paraId="5E717AAA" w14:textId="77777777" w:rsidR="00A05FAD" w:rsidRPr="00873D7B" w:rsidRDefault="00A05FAD" w:rsidP="00110871">
      <w:pPr>
        <w:shd w:val="clear" w:color="auto" w:fill="FFFFFF"/>
        <w:tabs>
          <w:tab w:val="left" w:pos="0"/>
        </w:tabs>
        <w:spacing w:after="0" w:line="240" w:lineRule="auto"/>
        <w:outlineLvl w:val="3"/>
        <w:rPr>
          <w:rFonts w:cstheme="minorHAnsi"/>
          <w:color w:val="000000"/>
          <w:sz w:val="18"/>
          <w:shd w:val="clear" w:color="auto" w:fill="FFFFFF"/>
        </w:rPr>
      </w:pPr>
    </w:p>
    <w:p w14:paraId="427BBA5A" w14:textId="77777777" w:rsidR="00A05FAD" w:rsidRPr="00873D7B" w:rsidRDefault="00A05FAD" w:rsidP="00A05FAD">
      <w:pPr>
        <w:shd w:val="clear" w:color="auto" w:fill="FFFFFF"/>
        <w:tabs>
          <w:tab w:val="left" w:pos="0"/>
        </w:tabs>
        <w:spacing w:after="0" w:line="240" w:lineRule="auto"/>
        <w:outlineLvl w:val="3"/>
        <w:rPr>
          <w:rFonts w:cstheme="minorHAnsi"/>
          <w:color w:val="000000"/>
          <w:sz w:val="18"/>
          <w:shd w:val="clear" w:color="auto" w:fill="FFFFFF"/>
        </w:rPr>
      </w:pPr>
      <w:r w:rsidRPr="00873D7B">
        <w:rPr>
          <w:rFonts w:cstheme="minorHAnsi"/>
          <w:color w:val="000000"/>
          <w:sz w:val="18"/>
          <w:shd w:val="clear" w:color="auto" w:fill="FFFFFF"/>
        </w:rPr>
        <w:t>Приложение №1</w:t>
      </w:r>
    </w:p>
    <w:p w14:paraId="1FA8EC6F" w14:textId="77777777" w:rsidR="00A05FAD" w:rsidRPr="00873D7B" w:rsidRDefault="00A05FAD" w:rsidP="00A05FAD">
      <w:pPr>
        <w:shd w:val="clear" w:color="auto" w:fill="FFFFFF"/>
        <w:tabs>
          <w:tab w:val="left" w:pos="0"/>
        </w:tabs>
        <w:spacing w:after="0" w:line="240" w:lineRule="auto"/>
        <w:outlineLvl w:val="3"/>
        <w:rPr>
          <w:rFonts w:cstheme="minorHAnsi"/>
          <w:color w:val="000000"/>
          <w:sz w:val="18"/>
          <w:shd w:val="clear" w:color="auto" w:fill="FFFFFF"/>
        </w:rPr>
      </w:pPr>
      <w:r w:rsidRPr="00873D7B">
        <w:rPr>
          <w:rFonts w:cstheme="minorHAnsi"/>
          <w:color w:val="000000"/>
          <w:sz w:val="18"/>
          <w:shd w:val="clear" w:color="auto" w:fill="FFFFFF"/>
        </w:rPr>
        <w:t>ФОРМА ОФЕРТЫ</w:t>
      </w:r>
    </w:p>
    <w:p w14:paraId="2E831AB8" w14:textId="77777777" w:rsidR="00A05FAD" w:rsidRPr="00873D7B" w:rsidRDefault="00A05FAD" w:rsidP="00A05FAD">
      <w:pPr>
        <w:shd w:val="clear" w:color="auto" w:fill="FFFFFF"/>
        <w:tabs>
          <w:tab w:val="left" w:pos="0"/>
        </w:tabs>
        <w:spacing w:after="0" w:line="240" w:lineRule="auto"/>
        <w:outlineLvl w:val="3"/>
        <w:rPr>
          <w:rFonts w:cstheme="minorHAnsi"/>
          <w:color w:val="000000"/>
          <w:sz w:val="18"/>
          <w:shd w:val="clear" w:color="auto" w:fill="FFFFFF"/>
        </w:rPr>
      </w:pPr>
    </w:p>
    <w:p w14:paraId="76A4C7C0" w14:textId="77777777" w:rsidR="00A05FAD" w:rsidRPr="00873D7B" w:rsidRDefault="00A05FAD" w:rsidP="00A05FAD">
      <w:pPr>
        <w:shd w:val="clear" w:color="auto" w:fill="FFFFFF"/>
        <w:tabs>
          <w:tab w:val="left" w:pos="0"/>
        </w:tabs>
        <w:spacing w:after="0" w:line="240" w:lineRule="auto"/>
        <w:outlineLvl w:val="3"/>
        <w:rPr>
          <w:rFonts w:cstheme="minorHAnsi"/>
          <w:color w:val="000000"/>
          <w:sz w:val="18"/>
          <w:shd w:val="clear" w:color="auto" w:fill="FFFFFF"/>
        </w:rPr>
      </w:pPr>
    </w:p>
    <w:p w14:paraId="2A9018D2"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r w:rsidRPr="00873D7B">
        <w:rPr>
          <w:rFonts w:cstheme="minorHAnsi"/>
          <w:bCs/>
          <w:color w:val="000000"/>
          <w:sz w:val="18"/>
          <w:shd w:val="clear" w:color="auto" w:fill="FFFFFF"/>
        </w:rPr>
        <w:lastRenderedPageBreak/>
        <w:t>НА БЛАНКЕ ПОТЕНЦИАЛЬНОГО ПОКУПАТЕЛЯ</w:t>
      </w:r>
    </w:p>
    <w:p w14:paraId="751504BB"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p>
    <w:p w14:paraId="42636EF9" w14:textId="77777777" w:rsidR="00A05FAD" w:rsidRPr="00873D7B" w:rsidRDefault="00A05FAD" w:rsidP="00A05FAD">
      <w:pPr>
        <w:shd w:val="clear" w:color="auto" w:fill="FFFFFF"/>
        <w:tabs>
          <w:tab w:val="left" w:pos="0"/>
        </w:tabs>
        <w:spacing w:after="0" w:line="240" w:lineRule="auto"/>
        <w:outlineLvl w:val="3"/>
        <w:rPr>
          <w:rFonts w:cstheme="minorHAnsi"/>
          <w:color w:val="000000"/>
          <w:sz w:val="18"/>
          <w:shd w:val="clear" w:color="auto" w:fill="FFFFFF"/>
        </w:rPr>
      </w:pPr>
    </w:p>
    <w:p w14:paraId="7BA515CE" w14:textId="77777777" w:rsidR="00A05FAD" w:rsidRPr="00873D7B" w:rsidRDefault="00A05FAD" w:rsidP="00A05FAD">
      <w:pPr>
        <w:shd w:val="clear" w:color="auto" w:fill="FFFFFF"/>
        <w:tabs>
          <w:tab w:val="left" w:pos="0"/>
        </w:tabs>
        <w:spacing w:after="0" w:line="240" w:lineRule="auto"/>
        <w:outlineLvl w:val="3"/>
        <w:rPr>
          <w:rFonts w:cstheme="minorHAnsi"/>
          <w:color w:val="000000"/>
          <w:sz w:val="18"/>
          <w:shd w:val="clear" w:color="auto" w:fill="FFFFFF"/>
        </w:rPr>
      </w:pPr>
      <w:r w:rsidRPr="00873D7B">
        <w:rPr>
          <w:rFonts w:cstheme="minorHAnsi"/>
          <w:color w:val="000000"/>
          <w:sz w:val="18"/>
          <w:shd w:val="clear" w:color="auto" w:fill="FFFFFF"/>
        </w:rPr>
        <w:t xml:space="preserve">АО «ИК «Ай </w:t>
      </w:r>
      <w:proofErr w:type="spellStart"/>
      <w:r w:rsidRPr="00873D7B">
        <w:rPr>
          <w:rFonts w:cstheme="minorHAnsi"/>
          <w:color w:val="000000"/>
          <w:sz w:val="18"/>
          <w:shd w:val="clear" w:color="auto" w:fill="FFFFFF"/>
        </w:rPr>
        <w:t>Ти</w:t>
      </w:r>
      <w:proofErr w:type="spellEnd"/>
      <w:r w:rsidRPr="00873D7B">
        <w:rPr>
          <w:rFonts w:cstheme="minorHAnsi"/>
          <w:color w:val="000000"/>
          <w:sz w:val="18"/>
          <w:shd w:val="clear" w:color="auto" w:fill="FFFFFF"/>
        </w:rPr>
        <w:t xml:space="preserve"> Инвест» </w:t>
      </w:r>
    </w:p>
    <w:p w14:paraId="07426764" w14:textId="77777777" w:rsidR="00A05FAD" w:rsidRPr="00873D7B" w:rsidRDefault="00A05FAD" w:rsidP="00A05FAD">
      <w:pPr>
        <w:shd w:val="clear" w:color="auto" w:fill="FFFFFF"/>
        <w:tabs>
          <w:tab w:val="left" w:pos="0"/>
        </w:tabs>
        <w:spacing w:after="0" w:line="240" w:lineRule="auto"/>
        <w:outlineLvl w:val="3"/>
        <w:rPr>
          <w:rFonts w:cstheme="minorHAnsi"/>
          <w:color w:val="000000"/>
          <w:sz w:val="18"/>
          <w:shd w:val="clear" w:color="auto" w:fill="FFFFFF"/>
        </w:rPr>
      </w:pPr>
      <w:r w:rsidRPr="00873D7B">
        <w:rPr>
          <w:rFonts w:cstheme="minorHAnsi"/>
          <w:color w:val="000000"/>
          <w:sz w:val="18"/>
          <w:shd w:val="clear" w:color="auto" w:fill="FFFFFF"/>
        </w:rPr>
        <w:t xml:space="preserve">Вниманию: Сергея Агейкина, Марии </w:t>
      </w:r>
      <w:proofErr w:type="spellStart"/>
      <w:r w:rsidRPr="00873D7B">
        <w:rPr>
          <w:rFonts w:cstheme="minorHAnsi"/>
          <w:color w:val="000000"/>
          <w:sz w:val="18"/>
          <w:shd w:val="clear" w:color="auto" w:fill="FFFFFF"/>
        </w:rPr>
        <w:t>Булковой</w:t>
      </w:r>
      <w:proofErr w:type="spellEnd"/>
    </w:p>
    <w:p w14:paraId="19851C01" w14:textId="77777777" w:rsidR="00A05FAD" w:rsidRPr="00873D7B" w:rsidRDefault="00A05FAD" w:rsidP="00A05FAD">
      <w:pPr>
        <w:shd w:val="clear" w:color="auto" w:fill="FFFFFF"/>
        <w:tabs>
          <w:tab w:val="left" w:pos="0"/>
        </w:tabs>
        <w:spacing w:after="0" w:line="240" w:lineRule="auto"/>
        <w:outlineLvl w:val="3"/>
        <w:rPr>
          <w:rFonts w:cstheme="minorHAnsi"/>
          <w:color w:val="000000"/>
          <w:sz w:val="18"/>
          <w:shd w:val="clear" w:color="auto" w:fill="FFFFFF"/>
        </w:rPr>
      </w:pPr>
      <w:r w:rsidRPr="00873D7B">
        <w:rPr>
          <w:rFonts w:cstheme="minorHAnsi"/>
          <w:color w:val="000000"/>
          <w:sz w:val="18"/>
          <w:shd w:val="clear" w:color="auto" w:fill="FFFFFF"/>
        </w:rPr>
        <w:t xml:space="preserve">E-mail: </w:t>
      </w:r>
      <w:hyperlink r:id="rId4" w:history="1">
        <w:r w:rsidRPr="00873D7B">
          <w:rPr>
            <w:rStyle w:val="a4"/>
            <w:rFonts w:cstheme="minorHAnsi"/>
            <w:sz w:val="18"/>
            <w:shd w:val="clear" w:color="auto" w:fill="FFFFFF"/>
          </w:rPr>
          <w:t>iti_bonds@iticapital.com</w:t>
        </w:r>
      </w:hyperlink>
      <w:r w:rsidRPr="00873D7B">
        <w:rPr>
          <w:rFonts w:cstheme="minorHAnsi"/>
          <w:color w:val="000000"/>
          <w:sz w:val="18"/>
          <w:shd w:val="clear" w:color="auto" w:fill="FFFFFF"/>
        </w:rPr>
        <w:t xml:space="preserve"> </w:t>
      </w:r>
    </w:p>
    <w:p w14:paraId="22902071" w14:textId="77777777" w:rsidR="00A05FAD" w:rsidRPr="00873D7B" w:rsidRDefault="00A05FAD" w:rsidP="00A05FAD">
      <w:pPr>
        <w:shd w:val="clear" w:color="auto" w:fill="FFFFFF"/>
        <w:tabs>
          <w:tab w:val="left" w:pos="0"/>
        </w:tabs>
        <w:spacing w:after="0" w:line="240" w:lineRule="auto"/>
        <w:outlineLvl w:val="3"/>
        <w:rPr>
          <w:rFonts w:cstheme="minorHAnsi"/>
          <w:color w:val="000000"/>
          <w:sz w:val="18"/>
          <w:shd w:val="clear" w:color="auto" w:fill="FFFFFF"/>
        </w:rPr>
      </w:pPr>
    </w:p>
    <w:p w14:paraId="0E394CDF"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p>
    <w:p w14:paraId="4746B4DE"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r w:rsidRPr="00873D7B">
        <w:rPr>
          <w:rFonts w:cstheme="minorHAnsi"/>
          <w:bCs/>
          <w:color w:val="000000"/>
          <w:sz w:val="18"/>
          <w:shd w:val="clear" w:color="auto" w:fill="FFFFFF"/>
        </w:rPr>
        <w:t>ОФЕРТА О ЗАКЛЮЧЕНИИ ПРЕДВАРИТЕЛЬНОГО ДОГОВОРА КУПЛИ-ПРОДАЖИ</w:t>
      </w:r>
    </w:p>
    <w:p w14:paraId="7E9588C7"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p>
    <w:p w14:paraId="49AD3C38"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r w:rsidRPr="00873D7B">
        <w:rPr>
          <w:rFonts w:cstheme="minorHAnsi"/>
          <w:bCs/>
          <w:color w:val="000000"/>
          <w:sz w:val="18"/>
          <w:shd w:val="clear" w:color="auto" w:fill="FFFFFF"/>
        </w:rPr>
        <w:t>Мы ознакомились с условиями и порядком участия в размещении выпуска ценных бумаг ООО МФК «Фордевинд», а именно выпуска облигаций бездокументарных с централизованным учетом прав серии 01 неконвертируемых процентных (регистрационный номер выпуска 4-01-00616-R от 07.10.2021), размещаемых путем закрытой подписки в рамках Решения о выпуске облигаций и документе, содержащем условия размещения облигаций ООО МФК «Фордевинд» (далее - «</w:t>
      </w:r>
      <w:r w:rsidRPr="00873D7B">
        <w:rPr>
          <w:rFonts w:cstheme="minorHAnsi"/>
          <w:bCs/>
          <w:i/>
          <w:iCs/>
          <w:color w:val="000000"/>
          <w:sz w:val="18"/>
          <w:shd w:val="clear" w:color="auto" w:fill="FFFFFF"/>
        </w:rPr>
        <w:t>Эмитент</w:t>
      </w:r>
      <w:r w:rsidRPr="00873D7B">
        <w:rPr>
          <w:rFonts w:cstheme="minorHAnsi"/>
          <w:bCs/>
          <w:color w:val="000000"/>
          <w:sz w:val="18"/>
          <w:shd w:val="clear" w:color="auto" w:fill="FFFFFF"/>
        </w:rPr>
        <w:t>»).</w:t>
      </w:r>
    </w:p>
    <w:p w14:paraId="15EC08FD"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r w:rsidRPr="00873D7B">
        <w:rPr>
          <w:rFonts w:cstheme="minorHAnsi"/>
          <w:bCs/>
          <w:color w:val="000000"/>
          <w:sz w:val="18"/>
          <w:shd w:val="clear" w:color="auto" w:fill="FFFFFF"/>
        </w:rPr>
        <w:t>Тщательно проанализировав финансовые, экономические, юридические и иные риски и последствия приобретения и владения облигациями, мы настоящим обязуемся заключить в дату начала размещения облигаций основные договоры купли-продажи о приобретении нами облигаций у Эмитента в соответствии с документом, содержащим условия размещения облигаций на следующих условиях:</w:t>
      </w:r>
    </w:p>
    <w:p w14:paraId="1B2180D1"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p>
    <w:p w14:paraId="6F57A086"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r w:rsidRPr="00873D7B">
        <w:rPr>
          <w:rFonts w:cstheme="minorHAnsi"/>
          <w:bCs/>
          <w:color w:val="000000"/>
          <w:sz w:val="18"/>
          <w:shd w:val="clear" w:color="auto" w:fill="FFFFFF"/>
        </w:rPr>
        <w:t>Максимальная сумма, на которую мы готовы купить облигации (в рублях)*</w:t>
      </w:r>
    </w:p>
    <w:p w14:paraId="0FB62347"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r w:rsidRPr="00873D7B">
        <w:rPr>
          <w:rFonts w:cstheme="minorHAnsi"/>
          <w:bCs/>
          <w:color w:val="000000"/>
          <w:sz w:val="18"/>
          <w:shd w:val="clear" w:color="auto" w:fill="FFFFFF"/>
        </w:rPr>
        <w:t xml:space="preserve">[пожалуйста, укажите] </w:t>
      </w:r>
    </w:p>
    <w:p w14:paraId="5974122A"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r w:rsidRPr="00873D7B">
        <w:rPr>
          <w:rFonts w:cstheme="minorHAnsi"/>
          <w:bCs/>
          <w:color w:val="000000"/>
          <w:sz w:val="18"/>
          <w:shd w:val="clear" w:color="auto" w:fill="FFFFFF"/>
        </w:rPr>
        <w:t>Минимальная ставка купона на первый купонный период по облигациям (в % годовых)</w:t>
      </w:r>
    </w:p>
    <w:p w14:paraId="54E9B803"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r w:rsidRPr="00873D7B">
        <w:rPr>
          <w:rFonts w:cstheme="minorHAnsi"/>
          <w:bCs/>
          <w:color w:val="000000"/>
          <w:sz w:val="18"/>
          <w:shd w:val="clear" w:color="auto" w:fill="FFFFFF"/>
        </w:rPr>
        <w:t>[пожалуйста, укажите]</w:t>
      </w:r>
    </w:p>
    <w:p w14:paraId="2545345E"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p>
    <w:p w14:paraId="6AF6B57D" w14:textId="77777777" w:rsidR="00A05FAD" w:rsidRPr="00873D7B" w:rsidRDefault="00A05FAD" w:rsidP="00A05FAD">
      <w:pPr>
        <w:shd w:val="clear" w:color="auto" w:fill="FFFFFF"/>
        <w:tabs>
          <w:tab w:val="left" w:pos="0"/>
        </w:tabs>
        <w:spacing w:after="0" w:line="240" w:lineRule="auto"/>
        <w:outlineLvl w:val="3"/>
        <w:rPr>
          <w:rFonts w:cstheme="minorHAnsi"/>
          <w:color w:val="000000"/>
          <w:sz w:val="18"/>
          <w:shd w:val="clear" w:color="auto" w:fill="FFFFFF"/>
        </w:rPr>
      </w:pPr>
      <w:r w:rsidRPr="00873D7B">
        <w:rPr>
          <w:rFonts w:cstheme="minorHAnsi"/>
          <w:bCs/>
          <w:color w:val="000000"/>
          <w:sz w:val="18"/>
          <w:shd w:val="clear" w:color="auto" w:fill="FFFFFF"/>
        </w:rPr>
        <w:t>Настоящая оферта действительна до</w:t>
      </w:r>
      <w:r w:rsidRPr="00873D7B">
        <w:rPr>
          <w:rFonts w:cstheme="minorHAnsi"/>
          <w:color w:val="000000"/>
          <w:sz w:val="18"/>
          <w:shd w:val="clear" w:color="auto" w:fill="FFFFFF"/>
        </w:rPr>
        <w:t xml:space="preserve"> Даты начала размещения, определённой Эмитентом включительно.</w:t>
      </w:r>
    </w:p>
    <w:p w14:paraId="159D7738"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r w:rsidRPr="00873D7B">
        <w:rPr>
          <w:rFonts w:cstheme="minorHAnsi"/>
          <w:bCs/>
          <w:color w:val="000000"/>
          <w:sz w:val="18"/>
          <w:shd w:val="clear" w:color="auto" w:fill="FFFFFF"/>
        </w:rPr>
        <w:t>Просим направить уведомление об акцепте данной оферты по следующим координатам: для передачи по электронной почте: [укажите электронный адрес ответственного сотрудника Вашего офиса].</w:t>
      </w:r>
      <w:r w:rsidRPr="00873D7B">
        <w:rPr>
          <w:rFonts w:cstheme="minorHAnsi"/>
          <w:bCs/>
          <w:color w:val="000000"/>
          <w:sz w:val="18"/>
          <w:shd w:val="clear" w:color="auto" w:fill="FFFFFF"/>
        </w:rPr>
        <w:br/>
      </w:r>
      <w:r w:rsidRPr="00873D7B">
        <w:rPr>
          <w:rFonts w:cstheme="minorHAnsi"/>
          <w:bCs/>
          <w:color w:val="000000"/>
          <w:sz w:val="18"/>
          <w:shd w:val="clear" w:color="auto" w:fill="FFFFFF"/>
        </w:rPr>
        <w:br/>
        <w:t>С уважением,</w:t>
      </w:r>
    </w:p>
    <w:p w14:paraId="54F36E18"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r w:rsidRPr="00873D7B">
        <w:rPr>
          <w:rFonts w:cstheme="minorHAnsi"/>
          <w:bCs/>
          <w:color w:val="000000"/>
          <w:sz w:val="18"/>
          <w:shd w:val="clear" w:color="auto" w:fill="FFFFFF"/>
        </w:rPr>
        <w:t>_________________</w:t>
      </w:r>
    </w:p>
    <w:p w14:paraId="19D364E4"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r w:rsidRPr="00873D7B">
        <w:rPr>
          <w:rFonts w:cstheme="minorHAnsi"/>
          <w:bCs/>
          <w:color w:val="000000"/>
          <w:sz w:val="18"/>
          <w:shd w:val="clear" w:color="auto" w:fill="FFFFFF"/>
        </w:rPr>
        <w:t>Имя:</w:t>
      </w:r>
    </w:p>
    <w:p w14:paraId="5DD22DF5"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r w:rsidRPr="00873D7B">
        <w:rPr>
          <w:rFonts w:cstheme="minorHAnsi"/>
          <w:bCs/>
          <w:color w:val="000000"/>
          <w:sz w:val="18"/>
          <w:shd w:val="clear" w:color="auto" w:fill="FFFFFF"/>
        </w:rPr>
        <w:t>Должность:</w:t>
      </w:r>
    </w:p>
    <w:p w14:paraId="6339F382"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r w:rsidRPr="00873D7B">
        <w:rPr>
          <w:rFonts w:cstheme="minorHAnsi"/>
          <w:bCs/>
          <w:color w:val="000000"/>
          <w:sz w:val="18"/>
          <w:shd w:val="clear" w:color="auto" w:fill="FFFFFF"/>
        </w:rPr>
        <w:t>(если лицо действует по доверенности, укажите реквизиты документа)</w:t>
      </w:r>
    </w:p>
    <w:p w14:paraId="413FA475"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p>
    <w:p w14:paraId="4194FB5D"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r w:rsidRPr="00873D7B">
        <w:rPr>
          <w:rFonts w:cstheme="minorHAnsi"/>
          <w:bCs/>
          <w:color w:val="000000"/>
          <w:sz w:val="18"/>
          <w:shd w:val="clear" w:color="auto" w:fill="FFFFFF"/>
        </w:rPr>
        <w:t>М.П.</w:t>
      </w:r>
    </w:p>
    <w:p w14:paraId="0B7BF6FB" w14:textId="77777777" w:rsidR="00A05FAD" w:rsidRPr="00873D7B" w:rsidRDefault="00A05FAD" w:rsidP="00A05FAD">
      <w:pPr>
        <w:shd w:val="clear" w:color="auto" w:fill="FFFFFF"/>
        <w:tabs>
          <w:tab w:val="left" w:pos="0"/>
        </w:tabs>
        <w:spacing w:after="0" w:line="240" w:lineRule="auto"/>
        <w:outlineLvl w:val="3"/>
        <w:rPr>
          <w:rFonts w:cstheme="minorHAnsi"/>
          <w:bCs/>
          <w:color w:val="000000"/>
          <w:sz w:val="18"/>
          <w:shd w:val="clear" w:color="auto" w:fill="FFFFFF"/>
        </w:rPr>
      </w:pPr>
      <w:r w:rsidRPr="00873D7B">
        <w:rPr>
          <w:rFonts w:cstheme="minorHAnsi"/>
          <w:bCs/>
          <w:color w:val="000000"/>
          <w:sz w:val="18"/>
          <w:shd w:val="clear" w:color="auto" w:fill="FFFFFF"/>
        </w:rPr>
        <w:t>___________________</w:t>
      </w:r>
      <w:r w:rsidRPr="00873D7B">
        <w:rPr>
          <w:rFonts w:cstheme="minorHAnsi"/>
          <w:bCs/>
          <w:color w:val="000000"/>
          <w:sz w:val="18"/>
          <w:shd w:val="clear" w:color="auto" w:fill="FFFFFF"/>
        </w:rPr>
        <w:br/>
        <w:t xml:space="preserve">*Данная сумма не включает расходы, связанные с приобретением </w:t>
      </w:r>
      <w:r w:rsidR="001B5AE4" w:rsidRPr="00873D7B">
        <w:rPr>
          <w:rFonts w:cstheme="minorHAnsi"/>
          <w:bCs/>
          <w:color w:val="000000"/>
          <w:sz w:val="18"/>
          <w:shd w:val="clear" w:color="auto" w:fill="FFFFFF"/>
        </w:rPr>
        <w:t>Облигаций</w:t>
      </w:r>
      <w:r w:rsidRPr="00873D7B">
        <w:rPr>
          <w:rFonts w:cstheme="minorHAnsi"/>
          <w:bCs/>
          <w:color w:val="000000"/>
          <w:sz w:val="18"/>
          <w:shd w:val="clear" w:color="auto" w:fill="FFFFFF"/>
        </w:rPr>
        <w:t xml:space="preserve"> и проведением расчетов.»</w:t>
      </w:r>
    </w:p>
    <w:p w14:paraId="2DBEA6A5" w14:textId="77777777" w:rsidR="00110871" w:rsidRPr="00873D7B" w:rsidRDefault="00110871" w:rsidP="00B24C41">
      <w:pPr>
        <w:shd w:val="clear" w:color="auto" w:fill="FFFFFF"/>
        <w:tabs>
          <w:tab w:val="left" w:pos="0"/>
        </w:tabs>
        <w:spacing w:after="0" w:line="240" w:lineRule="auto"/>
        <w:outlineLvl w:val="3"/>
        <w:rPr>
          <w:rFonts w:cstheme="minorHAnsi"/>
          <w:color w:val="000000"/>
          <w:sz w:val="18"/>
          <w:shd w:val="clear" w:color="auto" w:fill="FFFFFF"/>
        </w:rPr>
      </w:pPr>
    </w:p>
    <w:p w14:paraId="060BC8E8" w14:textId="77777777" w:rsidR="00F1121D" w:rsidRPr="00873D7B" w:rsidRDefault="000C3BA7" w:rsidP="00B24C41">
      <w:pPr>
        <w:shd w:val="clear" w:color="auto" w:fill="FFFFFF"/>
        <w:tabs>
          <w:tab w:val="left" w:pos="0"/>
        </w:tabs>
        <w:spacing w:after="0" w:line="240" w:lineRule="auto"/>
        <w:outlineLvl w:val="3"/>
        <w:rPr>
          <w:rFonts w:cstheme="minorHAnsi"/>
          <w:color w:val="000000"/>
          <w:sz w:val="18"/>
          <w:shd w:val="clear" w:color="auto" w:fill="FFFFFF"/>
        </w:rPr>
      </w:pPr>
      <w:r w:rsidRPr="00873D7B">
        <w:rPr>
          <w:rFonts w:cstheme="minorHAnsi"/>
          <w:color w:val="000000"/>
          <w:sz w:val="18"/>
          <w:shd w:val="clear" w:color="auto" w:fill="FFFFFF"/>
        </w:rPr>
        <w:t xml:space="preserve">2.4. В случае если событие (действие) может оказать существенное влияние на стоимость или котировки ценных бумаг эмитента - вид, категория (тип), серия (при наличии) и иные идентификационные признаки ценных бумаг эмитента, указанные в решении о выпуске ценных бумаг, а также регистрационный номер выпуска (дополнительного выпуска) ценных бумаг и дата его регистрации: </w:t>
      </w:r>
      <w:r w:rsidR="00F1121D" w:rsidRPr="00873D7B">
        <w:rPr>
          <w:rFonts w:cstheme="minorHAnsi"/>
          <w:color w:val="000000"/>
          <w:sz w:val="18"/>
          <w:shd w:val="clear" w:color="auto" w:fill="FFFFFF"/>
        </w:rPr>
        <w:t>облигации бездокументарные с централизованным учетом прав серии 01 неконвертируемые процентные, с возможностью досрочного погашения по усмотрению эмитента, со сроком погашения в 1080-й (Одна тысяча восьмидесятый) день с даты начала размещения,</w:t>
      </w:r>
      <w:r w:rsidRPr="00873D7B">
        <w:rPr>
          <w:rFonts w:cstheme="minorHAnsi"/>
          <w:color w:val="000000"/>
          <w:sz w:val="18"/>
          <w:shd w:val="clear" w:color="auto" w:fill="FFFFFF"/>
        </w:rPr>
        <w:t xml:space="preserve"> регистрационный номер выпуска </w:t>
      </w:r>
      <w:r w:rsidR="00F1121D" w:rsidRPr="00873D7B">
        <w:rPr>
          <w:rFonts w:cstheme="minorHAnsi"/>
          <w:color w:val="000000"/>
          <w:sz w:val="18"/>
          <w:shd w:val="clear" w:color="auto" w:fill="FFFFFF"/>
        </w:rPr>
        <w:t>4-01-00616-R от «07</w:t>
      </w:r>
      <w:r w:rsidRPr="00873D7B">
        <w:rPr>
          <w:rFonts w:cstheme="minorHAnsi"/>
          <w:color w:val="000000"/>
          <w:sz w:val="18"/>
          <w:shd w:val="clear" w:color="auto" w:fill="FFFFFF"/>
        </w:rPr>
        <w:t xml:space="preserve">» </w:t>
      </w:r>
      <w:r w:rsidR="00F1121D" w:rsidRPr="00873D7B">
        <w:rPr>
          <w:rFonts w:cstheme="minorHAnsi"/>
          <w:color w:val="000000"/>
          <w:sz w:val="18"/>
          <w:shd w:val="clear" w:color="auto" w:fill="FFFFFF"/>
        </w:rPr>
        <w:t>октября 2021</w:t>
      </w:r>
      <w:r w:rsidRPr="00873D7B">
        <w:rPr>
          <w:rFonts w:cstheme="minorHAnsi"/>
          <w:color w:val="000000"/>
          <w:sz w:val="18"/>
          <w:shd w:val="clear" w:color="auto" w:fill="FFFFFF"/>
        </w:rPr>
        <w:t xml:space="preserve"> года, международный код (номер) идентификации ценных бумаг (ISIN) на дату раскрытия не пр</w:t>
      </w:r>
      <w:r w:rsidR="00F1121D" w:rsidRPr="00873D7B">
        <w:rPr>
          <w:rFonts w:cstheme="minorHAnsi"/>
          <w:color w:val="000000"/>
          <w:sz w:val="18"/>
          <w:shd w:val="clear" w:color="auto" w:fill="FFFFFF"/>
        </w:rPr>
        <w:t>исвоен.</w:t>
      </w:r>
    </w:p>
    <w:p w14:paraId="0D273245" w14:textId="77777777" w:rsidR="000C3BA7" w:rsidRPr="00873D7B" w:rsidRDefault="000C3BA7" w:rsidP="000C3BA7">
      <w:pPr>
        <w:shd w:val="clear" w:color="auto" w:fill="FFFFFF"/>
        <w:tabs>
          <w:tab w:val="left" w:pos="0"/>
        </w:tabs>
        <w:spacing w:after="0" w:line="240" w:lineRule="auto"/>
        <w:outlineLvl w:val="3"/>
        <w:rPr>
          <w:rFonts w:cstheme="minorHAnsi"/>
          <w:color w:val="000000"/>
          <w:sz w:val="18"/>
          <w:shd w:val="clear" w:color="auto" w:fill="FFFFFF"/>
        </w:rPr>
      </w:pPr>
      <w:r w:rsidRPr="00873D7B">
        <w:rPr>
          <w:rFonts w:cstheme="minorHAnsi"/>
          <w:color w:val="000000"/>
          <w:sz w:val="18"/>
          <w:shd w:val="clear" w:color="auto" w:fill="FFFFFF"/>
        </w:rPr>
        <w:t>2.5. Дата наступления события (совершения действия), а если событие наступает в отношении третьего лица (действие совершается третьим лицом) - также дата, в которую эмитент узнал или должен был узнать о наступлении события (совершении действия</w:t>
      </w:r>
      <w:r w:rsidR="00D11391" w:rsidRPr="00873D7B">
        <w:rPr>
          <w:rFonts w:cstheme="minorHAnsi"/>
          <w:color w:val="000000"/>
          <w:sz w:val="18"/>
          <w:shd w:val="clear" w:color="auto" w:fill="FFFFFF"/>
        </w:rPr>
        <w:t xml:space="preserve">): </w:t>
      </w:r>
      <w:r w:rsidR="00022559" w:rsidRPr="00873D7B">
        <w:rPr>
          <w:rFonts w:cstheme="minorHAnsi"/>
          <w:color w:val="000000"/>
          <w:sz w:val="18"/>
          <w:shd w:val="clear" w:color="auto" w:fill="FFFFFF"/>
        </w:rPr>
        <w:t>«07</w:t>
      </w:r>
      <w:r w:rsidRPr="00873D7B">
        <w:rPr>
          <w:rFonts w:cstheme="minorHAnsi"/>
          <w:color w:val="000000"/>
          <w:sz w:val="18"/>
          <w:shd w:val="clear" w:color="auto" w:fill="FFFFFF"/>
        </w:rPr>
        <w:t>» сентября 2022 г.</w:t>
      </w:r>
    </w:p>
    <w:p w14:paraId="33C02735" w14:textId="77777777" w:rsidR="001D7717" w:rsidRPr="00910587" w:rsidRDefault="00331DDC" w:rsidP="000C3BA7">
      <w:pPr>
        <w:shd w:val="clear" w:color="auto" w:fill="FFFFFF"/>
        <w:tabs>
          <w:tab w:val="left" w:pos="0"/>
        </w:tabs>
        <w:spacing w:after="0" w:line="240" w:lineRule="auto"/>
        <w:outlineLvl w:val="3"/>
        <w:rPr>
          <w:rFonts w:eastAsia="Times New Roman" w:cstheme="minorHAnsi"/>
          <w:b/>
          <w:bCs/>
          <w:color w:val="000000"/>
          <w:sz w:val="18"/>
          <w:lang w:eastAsia="ru-RU"/>
        </w:rPr>
      </w:pPr>
      <w:r w:rsidRPr="00873D7B">
        <w:rPr>
          <w:rFonts w:cstheme="minorHAnsi"/>
          <w:color w:val="000000"/>
          <w:sz w:val="18"/>
        </w:rPr>
        <w:br/>
      </w:r>
      <w:r w:rsidRPr="00873D7B">
        <w:rPr>
          <w:rFonts w:cstheme="minorHAnsi"/>
          <w:color w:val="000000"/>
          <w:sz w:val="18"/>
          <w:shd w:val="clear" w:color="auto" w:fill="FFFFFF"/>
        </w:rPr>
        <w:t>3. Подпись</w:t>
      </w:r>
      <w:r w:rsidRPr="00873D7B">
        <w:rPr>
          <w:rFonts w:cstheme="minorHAnsi"/>
          <w:color w:val="000000"/>
          <w:sz w:val="18"/>
        </w:rPr>
        <w:br/>
      </w:r>
      <w:r w:rsidRPr="00873D7B">
        <w:rPr>
          <w:rFonts w:cstheme="minorHAnsi"/>
          <w:color w:val="000000"/>
          <w:sz w:val="18"/>
          <w:shd w:val="clear" w:color="auto" w:fill="FFFFFF"/>
        </w:rPr>
        <w:t>3.1. Генеральный директор</w:t>
      </w:r>
      <w:r w:rsidRPr="00873D7B">
        <w:rPr>
          <w:rFonts w:cstheme="minorHAnsi"/>
          <w:color w:val="000000"/>
          <w:sz w:val="18"/>
        </w:rPr>
        <w:br/>
      </w:r>
      <w:r w:rsidR="007D0545" w:rsidRPr="00873D7B">
        <w:rPr>
          <w:rFonts w:cstheme="minorHAnsi"/>
          <w:color w:val="000000"/>
          <w:sz w:val="18"/>
          <w:shd w:val="clear" w:color="auto" w:fill="FFFFFF"/>
        </w:rPr>
        <w:t>С.Ю. Землянов</w:t>
      </w:r>
      <w:r w:rsidR="00A05FAD" w:rsidRPr="00873D7B">
        <w:rPr>
          <w:rFonts w:cstheme="minorHAnsi"/>
          <w:color w:val="000000"/>
          <w:sz w:val="18"/>
        </w:rPr>
        <w:br/>
      </w:r>
      <w:r w:rsidRPr="00873D7B">
        <w:rPr>
          <w:rFonts w:cstheme="minorHAnsi"/>
          <w:color w:val="000000"/>
          <w:sz w:val="18"/>
        </w:rPr>
        <w:br/>
      </w:r>
      <w:r w:rsidR="00135C69" w:rsidRPr="00873D7B">
        <w:rPr>
          <w:rFonts w:cstheme="minorHAnsi"/>
          <w:color w:val="000000"/>
          <w:sz w:val="18"/>
          <w:shd w:val="clear" w:color="auto" w:fill="FFFFFF"/>
        </w:rPr>
        <w:t xml:space="preserve">3.2. Дата  </w:t>
      </w:r>
      <w:r w:rsidR="00022559" w:rsidRPr="00873D7B">
        <w:rPr>
          <w:rFonts w:cstheme="minorHAnsi"/>
          <w:color w:val="000000"/>
          <w:sz w:val="18"/>
          <w:shd w:val="clear" w:color="auto" w:fill="FFFFFF"/>
        </w:rPr>
        <w:t>07</w:t>
      </w:r>
      <w:r w:rsidR="000C3BA7" w:rsidRPr="00873D7B">
        <w:rPr>
          <w:rFonts w:cstheme="minorHAnsi"/>
          <w:color w:val="000000"/>
          <w:sz w:val="18"/>
          <w:shd w:val="clear" w:color="auto" w:fill="FFFFFF"/>
        </w:rPr>
        <w:t>.09.2022</w:t>
      </w:r>
      <w:r w:rsidRPr="00873D7B">
        <w:rPr>
          <w:rFonts w:cstheme="minorHAnsi"/>
          <w:color w:val="000000"/>
          <w:sz w:val="18"/>
          <w:shd w:val="clear" w:color="auto" w:fill="FFFFFF"/>
        </w:rPr>
        <w:t>г.</w:t>
      </w:r>
    </w:p>
    <w:sectPr w:rsidR="001D7717" w:rsidRPr="009105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mbria">
    <w:altName w:val="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7D1"/>
    <w:rsid w:val="00022559"/>
    <w:rsid w:val="000C3BA7"/>
    <w:rsid w:val="000E3AD7"/>
    <w:rsid w:val="00110871"/>
    <w:rsid w:val="00135C69"/>
    <w:rsid w:val="001B5AE4"/>
    <w:rsid w:val="001D7717"/>
    <w:rsid w:val="00234D34"/>
    <w:rsid w:val="002A7B01"/>
    <w:rsid w:val="00331DDC"/>
    <w:rsid w:val="0040065C"/>
    <w:rsid w:val="00464518"/>
    <w:rsid w:val="004B5026"/>
    <w:rsid w:val="00561E32"/>
    <w:rsid w:val="007D0545"/>
    <w:rsid w:val="007E57D1"/>
    <w:rsid w:val="00873D7B"/>
    <w:rsid w:val="008C6559"/>
    <w:rsid w:val="00910587"/>
    <w:rsid w:val="00A05FAD"/>
    <w:rsid w:val="00AB4056"/>
    <w:rsid w:val="00B24C41"/>
    <w:rsid w:val="00C45321"/>
    <w:rsid w:val="00CA1FCA"/>
    <w:rsid w:val="00D11391"/>
    <w:rsid w:val="00D724D8"/>
    <w:rsid w:val="00DD2381"/>
    <w:rsid w:val="00F112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CC7A"/>
  <w15:docId w15:val="{D0DE2FDD-CC19-4564-A0C5-2266211F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next w:val="a"/>
    <w:link w:val="40"/>
    <w:uiPriority w:val="9"/>
    <w:semiHidden/>
    <w:unhideWhenUsed/>
    <w:qFormat/>
    <w:rsid w:val="00AB40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31DDC"/>
    <w:rPr>
      <w:b/>
      <w:bCs/>
    </w:rPr>
  </w:style>
  <w:style w:type="character" w:styleId="a4">
    <w:name w:val="Hyperlink"/>
    <w:basedOn w:val="a0"/>
    <w:uiPriority w:val="99"/>
    <w:unhideWhenUsed/>
    <w:rsid w:val="002A7B01"/>
    <w:rPr>
      <w:color w:val="0000FF" w:themeColor="hyperlink"/>
      <w:u w:val="single"/>
    </w:rPr>
  </w:style>
  <w:style w:type="character" w:customStyle="1" w:styleId="40">
    <w:name w:val="Заголовок 4 Знак"/>
    <w:basedOn w:val="a0"/>
    <w:link w:val="4"/>
    <w:uiPriority w:val="9"/>
    <w:semiHidden/>
    <w:rsid w:val="00AB4056"/>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22832">
      <w:bodyDiv w:val="1"/>
      <w:marLeft w:val="0"/>
      <w:marRight w:val="0"/>
      <w:marTop w:val="0"/>
      <w:marBottom w:val="0"/>
      <w:divBdr>
        <w:top w:val="none" w:sz="0" w:space="0" w:color="auto"/>
        <w:left w:val="none" w:sz="0" w:space="0" w:color="auto"/>
        <w:bottom w:val="none" w:sz="0" w:space="0" w:color="auto"/>
        <w:right w:val="none" w:sz="0" w:space="0" w:color="auto"/>
      </w:divBdr>
    </w:div>
    <w:div w:id="759958105">
      <w:bodyDiv w:val="1"/>
      <w:marLeft w:val="0"/>
      <w:marRight w:val="0"/>
      <w:marTop w:val="0"/>
      <w:marBottom w:val="0"/>
      <w:divBdr>
        <w:top w:val="none" w:sz="0" w:space="0" w:color="auto"/>
        <w:left w:val="none" w:sz="0" w:space="0" w:color="auto"/>
        <w:bottom w:val="none" w:sz="0" w:space="0" w:color="auto"/>
        <w:right w:val="none" w:sz="0" w:space="0" w:color="auto"/>
      </w:divBdr>
    </w:div>
    <w:div w:id="205770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ti_bonds@iticapita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1118</Words>
  <Characters>6378</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Александр Мазур</cp:lastModifiedBy>
  <cp:revision>2</cp:revision>
  <cp:lastPrinted>2021-11-15T13:09:00Z</cp:lastPrinted>
  <dcterms:created xsi:type="dcterms:W3CDTF">2022-09-07T15:38:00Z</dcterms:created>
  <dcterms:modified xsi:type="dcterms:W3CDTF">2022-09-07T15:38:00Z</dcterms:modified>
</cp:coreProperties>
</file>